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A7708C" w:rsidRPr="00A7708C" w:rsidTr="00A7708C">
        <w:tc>
          <w:tcPr>
            <w:tcW w:w="4359" w:type="dxa"/>
          </w:tcPr>
          <w:p w:rsidR="00A7708C" w:rsidRDefault="00A7708C" w:rsidP="00A7708C">
            <w:pPr>
              <w:autoSpaceDE w:val="0"/>
              <w:autoSpaceDN w:val="0"/>
              <w:adjustRightInd w:val="0"/>
              <w:rPr>
                <w:rFonts w:ascii="TimesNewRoman" w:eastAsiaTheme="minorHAnsi" w:hAnsi="TimesNewRoman" w:cs="TimesNewRoman"/>
                <w:color w:val="000000"/>
                <w:sz w:val="24"/>
                <w:szCs w:val="24"/>
              </w:rPr>
            </w:pPr>
            <w:r w:rsidRPr="00A7708C">
              <w:rPr>
                <w:rFonts w:ascii="TimesNewRoman" w:eastAsiaTheme="minorHAnsi" w:hAnsi="TimesNewRoman" w:cs="TimesNewRoman"/>
                <w:color w:val="000000"/>
                <w:sz w:val="24"/>
                <w:szCs w:val="24"/>
              </w:rPr>
              <w:t>PATVIRTINTA</w:t>
            </w:r>
          </w:p>
          <w:p w:rsidR="00A7708C" w:rsidRDefault="00A7708C" w:rsidP="00A7708C">
            <w:pPr>
              <w:autoSpaceDE w:val="0"/>
              <w:autoSpaceDN w:val="0"/>
              <w:adjustRightInd w:val="0"/>
              <w:rPr>
                <w:rFonts w:ascii="TimesNewRoman" w:eastAsiaTheme="minorHAnsi" w:hAnsi="TimesNewRoman" w:cs="TimesNewRoman"/>
                <w:color w:val="000000"/>
                <w:sz w:val="24"/>
                <w:szCs w:val="24"/>
              </w:rPr>
            </w:pPr>
            <w:r>
              <w:rPr>
                <w:rFonts w:ascii="TimesNewRoman" w:eastAsiaTheme="minorHAnsi" w:hAnsi="TimesNewRoman" w:cs="TimesNewRoman"/>
                <w:color w:val="000000"/>
                <w:sz w:val="24"/>
                <w:szCs w:val="24"/>
              </w:rPr>
              <w:t>Marijampolės moksleivių kūrybos centro direktoriaus 2016 m. liepos 1 d.</w:t>
            </w:r>
          </w:p>
          <w:p w:rsidR="00A7708C" w:rsidRPr="00A7708C" w:rsidRDefault="00A7708C" w:rsidP="00A7708C">
            <w:pPr>
              <w:autoSpaceDE w:val="0"/>
              <w:autoSpaceDN w:val="0"/>
              <w:adjustRightInd w:val="0"/>
              <w:rPr>
                <w:rFonts w:ascii="TimesNewRoman" w:eastAsiaTheme="minorHAnsi" w:hAnsi="TimesNewRoman" w:cs="TimesNewRoman"/>
                <w:color w:val="000000"/>
                <w:sz w:val="24"/>
                <w:szCs w:val="24"/>
              </w:rPr>
            </w:pPr>
            <w:r>
              <w:rPr>
                <w:rFonts w:ascii="TimesNewRoman" w:eastAsiaTheme="minorHAnsi" w:hAnsi="TimesNewRoman" w:cs="TimesNewRoman"/>
                <w:color w:val="000000"/>
                <w:sz w:val="24"/>
                <w:szCs w:val="24"/>
              </w:rPr>
              <w:t xml:space="preserve"> įsakymu Nr. V-91A</w:t>
            </w:r>
          </w:p>
        </w:tc>
      </w:tr>
    </w:tbl>
    <w:p w:rsidR="00F020B3" w:rsidRDefault="00F020B3" w:rsidP="00A7708C">
      <w:pPr>
        <w:autoSpaceDE w:val="0"/>
        <w:autoSpaceDN w:val="0"/>
        <w:adjustRightInd w:val="0"/>
        <w:rPr>
          <w:rFonts w:ascii="TimesNewRoman" w:eastAsiaTheme="minorHAnsi" w:hAnsi="TimesNewRoman" w:cs="TimesNewRoman"/>
          <w:color w:val="000000"/>
          <w:szCs w:val="24"/>
        </w:rPr>
      </w:pPr>
    </w:p>
    <w:p w:rsidR="00F020B3" w:rsidRDefault="00F020B3" w:rsidP="00F020B3">
      <w:pPr>
        <w:autoSpaceDE w:val="0"/>
        <w:autoSpaceDN w:val="0"/>
        <w:adjustRightInd w:val="0"/>
        <w:ind w:firstLine="5954"/>
        <w:jc w:val="center"/>
        <w:rPr>
          <w:rFonts w:ascii="TimesNewRoman" w:eastAsiaTheme="minorHAnsi" w:hAnsi="TimesNewRoman" w:cs="TimesNewRoman"/>
          <w:color w:val="000000"/>
          <w:szCs w:val="24"/>
        </w:rPr>
      </w:pPr>
    </w:p>
    <w:p w:rsidR="00F020B3" w:rsidRDefault="000B6142" w:rsidP="00F020B3">
      <w:pPr>
        <w:autoSpaceDE w:val="0"/>
        <w:autoSpaceDN w:val="0"/>
        <w:adjustRightInd w:val="0"/>
        <w:jc w:val="center"/>
        <w:rPr>
          <w:rFonts w:ascii="TimesNewRoman,Bold" w:eastAsiaTheme="minorHAnsi" w:hAnsi="TimesNewRoman,Bold" w:cs="TimesNewRoman,Bold"/>
          <w:b/>
          <w:bCs/>
          <w:color w:val="000000"/>
          <w:szCs w:val="24"/>
        </w:rPr>
      </w:pPr>
      <w:r>
        <w:rPr>
          <w:rFonts w:ascii="TimesNewRoman,Bold" w:eastAsiaTheme="minorHAnsi" w:hAnsi="TimesNewRoman,Bold" w:cs="TimesNewRoman,Bold"/>
          <w:b/>
          <w:bCs/>
          <w:color w:val="000000"/>
          <w:szCs w:val="24"/>
        </w:rPr>
        <w:t xml:space="preserve">KORUPCIJOS PREVENCIJOS </w:t>
      </w:r>
      <w:r w:rsidR="00F020B3">
        <w:rPr>
          <w:rFonts w:ascii="TimesNewRoman,Bold" w:eastAsiaTheme="minorHAnsi" w:hAnsi="TimesNewRoman,Bold" w:cs="TimesNewRoman,Bold"/>
          <w:b/>
          <w:bCs/>
          <w:color w:val="000000"/>
          <w:szCs w:val="24"/>
        </w:rPr>
        <w:t>2016–2018 M. PROGRAMA</w:t>
      </w:r>
    </w:p>
    <w:p w:rsidR="00F020B3" w:rsidRDefault="00F020B3" w:rsidP="00F020B3">
      <w:pPr>
        <w:autoSpaceDE w:val="0"/>
        <w:autoSpaceDN w:val="0"/>
        <w:adjustRightInd w:val="0"/>
        <w:jc w:val="center"/>
        <w:rPr>
          <w:rFonts w:ascii="TimesNewRoman,Bold" w:eastAsiaTheme="minorHAnsi" w:hAnsi="TimesNewRoman,Bold" w:cs="TimesNewRoman,Bold"/>
          <w:b/>
          <w:bCs/>
          <w:color w:val="000000"/>
          <w:szCs w:val="24"/>
        </w:rPr>
      </w:pPr>
    </w:p>
    <w:p w:rsidR="00F020B3" w:rsidRDefault="00F020B3" w:rsidP="00F020B3">
      <w:pPr>
        <w:autoSpaceDE w:val="0"/>
        <w:autoSpaceDN w:val="0"/>
        <w:adjustRightInd w:val="0"/>
        <w:jc w:val="center"/>
        <w:rPr>
          <w:rFonts w:ascii="TimesNewRoman,Bold" w:eastAsiaTheme="minorHAnsi" w:hAnsi="TimesNewRoman,Bold" w:cs="TimesNewRoman,Bold"/>
          <w:b/>
          <w:bCs/>
          <w:color w:val="000000"/>
          <w:szCs w:val="24"/>
        </w:rPr>
      </w:pPr>
    </w:p>
    <w:p w:rsidR="00F020B3" w:rsidRPr="00A7708C" w:rsidRDefault="00A7708C" w:rsidP="00A7708C">
      <w:pPr>
        <w:tabs>
          <w:tab w:val="left" w:pos="3402"/>
        </w:tabs>
        <w:autoSpaceDE w:val="0"/>
        <w:autoSpaceDN w:val="0"/>
        <w:adjustRightInd w:val="0"/>
        <w:jc w:val="center"/>
        <w:rPr>
          <w:rFonts w:ascii="TimesNewRoman,Bold" w:eastAsiaTheme="minorHAnsi" w:hAnsi="TimesNewRoman,Bold" w:cs="TimesNewRoman,Bold"/>
          <w:b/>
          <w:bCs/>
          <w:color w:val="000000"/>
          <w:szCs w:val="24"/>
        </w:rPr>
      </w:pPr>
      <w:r>
        <w:rPr>
          <w:rFonts w:ascii="TimesNewRoman,Bold" w:eastAsiaTheme="minorHAnsi" w:hAnsi="TimesNewRoman,Bold" w:cs="TimesNewRoman,Bold"/>
          <w:b/>
          <w:bCs/>
          <w:color w:val="000000"/>
          <w:szCs w:val="24"/>
        </w:rPr>
        <w:t xml:space="preserve">I. </w:t>
      </w:r>
      <w:r w:rsidR="00F020B3" w:rsidRPr="00A7708C">
        <w:rPr>
          <w:rFonts w:ascii="TimesNewRoman,Bold" w:eastAsiaTheme="minorHAnsi" w:hAnsi="TimesNewRoman,Bold" w:cs="TimesNewRoman,Bold"/>
          <w:b/>
          <w:bCs/>
          <w:color w:val="000000"/>
          <w:szCs w:val="24"/>
        </w:rPr>
        <w:t>BENDROSIOS NUOSTATOS</w:t>
      </w:r>
    </w:p>
    <w:p w:rsidR="00F020B3" w:rsidRPr="00CE06C3" w:rsidRDefault="00F020B3" w:rsidP="00F020B3">
      <w:pPr>
        <w:pStyle w:val="ListParagraph"/>
        <w:autoSpaceDE w:val="0"/>
        <w:autoSpaceDN w:val="0"/>
        <w:adjustRightInd w:val="0"/>
        <w:ind w:left="1080"/>
        <w:rPr>
          <w:rFonts w:ascii="TimesNewRoman,Bold" w:eastAsiaTheme="minorHAnsi" w:hAnsi="TimesNewRoman,Bold" w:cs="TimesNewRoman,Bold"/>
          <w:b/>
          <w:bCs/>
          <w:color w:val="000000"/>
          <w:szCs w:val="24"/>
        </w:rPr>
      </w:pP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 xml:space="preserve">1. 2016–2018 m. korupcijos prevencijos programos paskirtis – užtikrinti ilgalaikę, veiksmingą ir kryptingą korupcijos prevenciją ir kontrolę Marijampolės </w:t>
      </w:r>
      <w:r w:rsidR="004D1CB2">
        <w:rPr>
          <w:rFonts w:ascii="TimesNewRoman" w:eastAsiaTheme="minorHAnsi" w:hAnsi="TimesNewRoman" w:cs="TimesNewRoman"/>
          <w:color w:val="000000"/>
          <w:szCs w:val="24"/>
        </w:rPr>
        <w:t>moksleivių kūrybos centre (toliau - Centras)</w:t>
      </w:r>
      <w:r>
        <w:rPr>
          <w:rFonts w:ascii="TimesNewRoman" w:eastAsiaTheme="minorHAnsi" w:hAnsi="TimesNewRoman" w:cs="TimesNewRoman"/>
          <w:color w:val="000000"/>
          <w:szCs w:val="24"/>
        </w:rPr>
        <w:t>.</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2. Korupcijos prevencijos programa parengta vadovaujantis Lietuvos Respublikos korupcijos prevencijos įstatymu (toliau – Korupcijos prevencijos įstatymas) bei kitais teisės aktais, reglamentuojančiais korupcijos prevencijos veiklą.</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 xml:space="preserve">3. Korupcijos prevencija </w:t>
      </w:r>
      <w:r w:rsidR="004D1CB2">
        <w:rPr>
          <w:rFonts w:ascii="TimesNewRoman" w:eastAsiaTheme="minorHAnsi" w:hAnsi="TimesNewRoman" w:cs="TimesNewRoman"/>
          <w:color w:val="000000"/>
          <w:szCs w:val="24"/>
        </w:rPr>
        <w:t>Centre</w:t>
      </w:r>
      <w:r>
        <w:rPr>
          <w:rFonts w:ascii="TimesNewRoman" w:eastAsiaTheme="minorHAnsi" w:hAnsi="TimesNewRoman" w:cs="TimesNewRoman"/>
          <w:color w:val="000000"/>
          <w:szCs w:val="24"/>
        </w:rPr>
        <w:t xml:space="preserve"> įgyvendinama vadovaujantis Korupcijos prevencijos įstatyme numatytais principais.</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4. Korupcijos prevencijos programoje vartojamos sąvokos atitinka Korupcijos prevencijos įstatyme ir kituose teisės aktuose apibrėžtas sąvokas.</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5. Korupcijos prevencijos programa įgyvendinama vadovaujantis 2016–2018 m. korupcijos prevencijos programos įgyvendinimo priemonių planu. Korupcijos prevencijos programa tikslinama pagal poreikį.</w:t>
      </w:r>
    </w:p>
    <w:p w:rsidR="00F020B3" w:rsidRPr="00854094" w:rsidRDefault="00F020B3" w:rsidP="00F020B3">
      <w:pPr>
        <w:autoSpaceDE w:val="0"/>
        <w:autoSpaceDN w:val="0"/>
        <w:adjustRightInd w:val="0"/>
        <w:ind w:firstLine="851"/>
        <w:jc w:val="both"/>
        <w:rPr>
          <w:rFonts w:ascii="TimesNewRoman" w:eastAsiaTheme="minorHAnsi" w:hAnsi="TimesNewRoman" w:cs="TimesNewRoman"/>
          <w:szCs w:val="24"/>
        </w:rPr>
      </w:pPr>
      <w:r>
        <w:rPr>
          <w:rFonts w:ascii="TimesNewRoman" w:eastAsiaTheme="minorHAnsi" w:hAnsi="TimesNewRoman" w:cs="TimesNewRoman"/>
          <w:color w:val="000000"/>
          <w:szCs w:val="24"/>
        </w:rPr>
        <w:t xml:space="preserve">6. </w:t>
      </w:r>
      <w:r w:rsidR="004D1CB2">
        <w:rPr>
          <w:rFonts w:ascii="TimesNewRoman" w:eastAsiaTheme="minorHAnsi" w:hAnsi="TimesNewRoman" w:cs="TimesNewRoman"/>
          <w:szCs w:val="24"/>
        </w:rPr>
        <w:t>Centre</w:t>
      </w:r>
      <w:r w:rsidRPr="00854094">
        <w:rPr>
          <w:rFonts w:ascii="TimesNewRoman" w:eastAsiaTheme="minorHAnsi" w:hAnsi="TimesNewRoman" w:cs="TimesNewRoman"/>
          <w:szCs w:val="24"/>
        </w:rPr>
        <w:t xml:space="preserve"> korupcijos prevenciją vykdo direktoriaus įsakymu paskirtas darbuotojas, atsakingas už antikorupcinę veiklą ir korupcijos prevencijos programos įgyvendinimo plane įvardyti atsakingi asmenys.</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7. Korupcijos prevencijos programos strateginės kryptys:</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7.1. korupcijos prevencija;</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7.2. antikorupcinis administracijos ir kitų darbuotojų švietimas.</w:t>
      </w:r>
    </w:p>
    <w:p w:rsidR="00F020B3" w:rsidRDefault="00F020B3" w:rsidP="00F020B3">
      <w:pPr>
        <w:autoSpaceDE w:val="0"/>
        <w:autoSpaceDN w:val="0"/>
        <w:adjustRightInd w:val="0"/>
        <w:rPr>
          <w:rFonts w:ascii="TimesNewRoman" w:eastAsiaTheme="minorHAnsi" w:hAnsi="TimesNewRoman" w:cs="TimesNewRoman"/>
          <w:color w:val="000000"/>
          <w:szCs w:val="24"/>
        </w:rPr>
      </w:pPr>
    </w:p>
    <w:p w:rsidR="00F020B3" w:rsidRPr="00A7708C" w:rsidRDefault="00A7708C" w:rsidP="00A7708C">
      <w:pPr>
        <w:autoSpaceDE w:val="0"/>
        <w:autoSpaceDN w:val="0"/>
        <w:adjustRightInd w:val="0"/>
        <w:jc w:val="center"/>
        <w:rPr>
          <w:rFonts w:ascii="TimesNewRoman,Bold" w:eastAsiaTheme="minorHAnsi" w:hAnsi="TimesNewRoman,Bold" w:cs="TimesNewRoman,Bold"/>
          <w:b/>
          <w:bCs/>
          <w:color w:val="000000"/>
          <w:szCs w:val="24"/>
        </w:rPr>
      </w:pPr>
      <w:r>
        <w:rPr>
          <w:rFonts w:ascii="TimesNewRoman,Bold" w:eastAsiaTheme="minorHAnsi" w:hAnsi="TimesNewRoman,Bold" w:cs="TimesNewRoman,Bold"/>
          <w:b/>
          <w:bCs/>
          <w:color w:val="000000"/>
          <w:szCs w:val="24"/>
        </w:rPr>
        <w:t xml:space="preserve">II. </w:t>
      </w:r>
      <w:r w:rsidR="00F020B3" w:rsidRPr="00A7708C">
        <w:rPr>
          <w:rFonts w:ascii="TimesNewRoman,Bold" w:eastAsiaTheme="minorHAnsi" w:hAnsi="TimesNewRoman,Bold" w:cs="TimesNewRoman,Bold"/>
          <w:b/>
          <w:bCs/>
          <w:color w:val="000000"/>
          <w:szCs w:val="24"/>
        </w:rPr>
        <w:t>KORUPCIJOS PREVENCIJOS PROGRAMOS TIKSLAI IR UŽDAVINIAI</w:t>
      </w:r>
    </w:p>
    <w:p w:rsidR="00F020B3" w:rsidRPr="00CE06C3" w:rsidRDefault="00F020B3" w:rsidP="00F020B3">
      <w:pPr>
        <w:pStyle w:val="ListParagraph"/>
        <w:autoSpaceDE w:val="0"/>
        <w:autoSpaceDN w:val="0"/>
        <w:adjustRightInd w:val="0"/>
        <w:ind w:left="1080"/>
        <w:rPr>
          <w:rFonts w:ascii="TimesNewRoman,Bold" w:eastAsiaTheme="minorHAnsi" w:hAnsi="TimesNewRoman,Bold" w:cs="TimesNewRoman,Bold"/>
          <w:b/>
          <w:bCs/>
          <w:color w:val="000000"/>
          <w:szCs w:val="24"/>
        </w:rPr>
      </w:pP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 xml:space="preserve">8. </w:t>
      </w:r>
      <w:r>
        <w:rPr>
          <w:rFonts w:ascii="TimesNewRoman,Bold" w:eastAsiaTheme="minorHAnsi" w:hAnsi="TimesNewRoman,Bold" w:cs="TimesNewRoman,Bold"/>
          <w:b/>
          <w:bCs/>
          <w:color w:val="000000"/>
          <w:szCs w:val="24"/>
        </w:rPr>
        <w:t xml:space="preserve">Korupcinio pobūdžio nusikalstamos veikos </w:t>
      </w:r>
      <w:r>
        <w:rPr>
          <w:rFonts w:ascii="TimesNewRoman" w:eastAsiaTheme="minorHAnsi" w:hAnsi="TimesNewRoman" w:cs="TimesNewRoman"/>
          <w:color w:val="000000"/>
          <w:szCs w:val="24"/>
        </w:rPr>
        <w:t>– kyšininkavimas, prekyba poveikiu,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 xml:space="preserve">9. </w:t>
      </w:r>
      <w:r>
        <w:rPr>
          <w:rFonts w:ascii="TimesNewRoman,Bold" w:eastAsiaTheme="minorHAnsi" w:hAnsi="TimesNewRoman,Bold" w:cs="TimesNewRoman,Bold"/>
          <w:b/>
          <w:bCs/>
          <w:color w:val="000000"/>
          <w:szCs w:val="24"/>
        </w:rPr>
        <w:t xml:space="preserve">Korupcijos prevencijos programos tikslas </w:t>
      </w:r>
      <w:r>
        <w:rPr>
          <w:rFonts w:ascii="TimesNewRoman" w:eastAsiaTheme="minorHAnsi" w:hAnsi="TimesNewRoman" w:cs="TimesNewRoman"/>
          <w:color w:val="000000"/>
          <w:szCs w:val="24"/>
        </w:rPr>
        <w:t xml:space="preserve">– išaiškinti ir šalinti korupcijos </w:t>
      </w:r>
      <w:r w:rsidR="004D1CB2">
        <w:rPr>
          <w:rFonts w:ascii="TimesNewRoman" w:eastAsiaTheme="minorHAnsi" w:hAnsi="TimesNewRoman" w:cs="TimesNewRoman"/>
          <w:color w:val="000000"/>
          <w:szCs w:val="24"/>
        </w:rPr>
        <w:t>Centre</w:t>
      </w:r>
      <w:r>
        <w:rPr>
          <w:rFonts w:ascii="TimesNewRoman" w:eastAsiaTheme="minorHAnsi" w:hAnsi="TimesNewRoman" w:cs="TimesNewRoman"/>
          <w:color w:val="000000"/>
          <w:szCs w:val="24"/>
        </w:rPr>
        <w:t xml:space="preserve"> prielaidas, užtikrinti skaidrią ir veiksmingą </w:t>
      </w:r>
      <w:r w:rsidR="004D1CB2">
        <w:rPr>
          <w:rFonts w:ascii="TimesNewRoman" w:eastAsiaTheme="minorHAnsi" w:hAnsi="TimesNewRoman" w:cs="TimesNewRoman"/>
          <w:color w:val="000000"/>
          <w:szCs w:val="24"/>
        </w:rPr>
        <w:t>Centro</w:t>
      </w:r>
      <w:r>
        <w:rPr>
          <w:rFonts w:ascii="TimesNewRoman" w:eastAsiaTheme="minorHAnsi" w:hAnsi="TimesNewRoman" w:cs="TimesNewRoman"/>
          <w:color w:val="000000"/>
          <w:szCs w:val="24"/>
        </w:rPr>
        <w:t xml:space="preserve"> bei jo darbuotojų veiklą.</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 xml:space="preserve">10. </w:t>
      </w:r>
      <w:r>
        <w:rPr>
          <w:rFonts w:ascii="TimesNewRoman,Bold" w:eastAsiaTheme="minorHAnsi" w:hAnsi="TimesNewRoman,Bold" w:cs="TimesNewRoman,Bold"/>
          <w:b/>
          <w:bCs/>
          <w:color w:val="000000"/>
          <w:szCs w:val="24"/>
        </w:rPr>
        <w:t xml:space="preserve">Korupcijos prevencijos programos uždavinys </w:t>
      </w:r>
      <w:r>
        <w:rPr>
          <w:rFonts w:ascii="TimesNewRoman" w:eastAsiaTheme="minorHAnsi" w:hAnsi="TimesNewRoman" w:cs="TimesNewRoman"/>
          <w:color w:val="000000"/>
          <w:szCs w:val="24"/>
        </w:rPr>
        <w:t xml:space="preserve">– galimų korupcijos priežasčių, sąlygų atskleidimas ir šalinimas, įgyvendinant 2016–2018 m. korupcijos prevencijos programos įgyvendinimo priemonių planą, siekiant, kad visos lėšos, skiriamos </w:t>
      </w:r>
      <w:r w:rsidR="004D1CB2">
        <w:rPr>
          <w:rFonts w:ascii="TimesNewRoman" w:eastAsiaTheme="minorHAnsi" w:hAnsi="TimesNewRoman" w:cs="TimesNewRoman"/>
          <w:color w:val="000000"/>
          <w:szCs w:val="24"/>
        </w:rPr>
        <w:t>Centrui</w:t>
      </w:r>
      <w:r>
        <w:rPr>
          <w:rFonts w:ascii="TimesNewRoman" w:eastAsiaTheme="minorHAnsi" w:hAnsi="TimesNewRoman" w:cs="TimesNewRoman"/>
          <w:color w:val="000000"/>
          <w:szCs w:val="24"/>
        </w:rPr>
        <w:t xml:space="preserve">, būtų naudojamos pagal paskirtį ir racionaliai kokybiškoms paslaugoms teikti, taip pat poveikis </w:t>
      </w:r>
      <w:r w:rsidR="004D1CB2">
        <w:rPr>
          <w:rFonts w:ascii="TimesNewRoman" w:eastAsiaTheme="minorHAnsi" w:hAnsi="TimesNewRoman" w:cs="TimesNewRoman"/>
          <w:color w:val="000000"/>
          <w:szCs w:val="24"/>
        </w:rPr>
        <w:t>Centro</w:t>
      </w:r>
      <w:r>
        <w:rPr>
          <w:rFonts w:ascii="TimesNewRoman" w:eastAsiaTheme="minorHAnsi" w:hAnsi="TimesNewRoman" w:cs="TimesNewRoman"/>
          <w:color w:val="000000"/>
          <w:szCs w:val="24"/>
        </w:rPr>
        <w:t xml:space="preserve"> darbuotojams, siekiant atgr</w:t>
      </w:r>
      <w:r w:rsidR="004D1CB2">
        <w:rPr>
          <w:rFonts w:ascii="TimesNewRoman" w:eastAsiaTheme="minorHAnsi" w:hAnsi="TimesNewRoman" w:cs="TimesNewRoman"/>
          <w:color w:val="000000"/>
          <w:szCs w:val="24"/>
        </w:rPr>
        <w:t>ą</w:t>
      </w:r>
      <w:r>
        <w:rPr>
          <w:rFonts w:ascii="TimesNewRoman" w:eastAsiaTheme="minorHAnsi" w:hAnsi="TimesNewRoman" w:cs="TimesNewRoman"/>
          <w:color w:val="000000"/>
          <w:szCs w:val="24"/>
        </w:rPr>
        <w:t>sinti nuo galimos korupcinio pobūdžio nusikalstamos veikos.</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11. Priemonės korupcijos prevencijos tikslui ir uždaviniui pasiekti numatomos 2016–2018 metų korupcijos prevencijos programos įgyvendinimo priemonių plane.</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lastRenderedPageBreak/>
        <w:t>12. Korupcijos prevencijos bendrosios priemonės:</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 xml:space="preserve">12.1. korupcijos rizikos </w:t>
      </w:r>
      <w:r w:rsidR="004D1CB2">
        <w:rPr>
          <w:rFonts w:ascii="TimesNewRoman" w:eastAsiaTheme="minorHAnsi" w:hAnsi="TimesNewRoman" w:cs="TimesNewRoman"/>
          <w:color w:val="000000"/>
          <w:szCs w:val="24"/>
        </w:rPr>
        <w:t>Centre</w:t>
      </w:r>
      <w:r>
        <w:rPr>
          <w:rFonts w:ascii="TimesNewRoman" w:eastAsiaTheme="minorHAnsi" w:hAnsi="TimesNewRoman" w:cs="TimesNewRoman"/>
          <w:color w:val="000000"/>
          <w:szCs w:val="24"/>
        </w:rPr>
        <w:t xml:space="preserve"> analizė;</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12.2. korupcijos prevencijos programos parengimas ir tikslinimas;</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 xml:space="preserve">12.3. </w:t>
      </w:r>
      <w:r w:rsidR="004D1CB2">
        <w:rPr>
          <w:rFonts w:ascii="TimesNewRoman" w:eastAsiaTheme="minorHAnsi" w:hAnsi="TimesNewRoman" w:cs="TimesNewRoman"/>
          <w:color w:val="000000"/>
          <w:szCs w:val="24"/>
        </w:rPr>
        <w:t>Centro</w:t>
      </w:r>
      <w:r>
        <w:rPr>
          <w:rFonts w:ascii="TimesNewRoman" w:eastAsiaTheme="minorHAnsi" w:hAnsi="TimesNewRoman" w:cs="TimesNewRoman"/>
          <w:color w:val="000000"/>
          <w:szCs w:val="24"/>
        </w:rPr>
        <w:t xml:space="preserve"> darbuotojų informavimas ir supažindinimas su korupcijos prevencijos programa;</w:t>
      </w:r>
    </w:p>
    <w:p w:rsidR="00F020B3" w:rsidRDefault="00F020B3" w:rsidP="00F020B3">
      <w:pPr>
        <w:autoSpaceDE w:val="0"/>
        <w:autoSpaceDN w:val="0"/>
        <w:adjustRightInd w:val="0"/>
        <w:ind w:firstLine="851"/>
        <w:jc w:val="both"/>
        <w:rPr>
          <w:rFonts w:ascii="TimesNewRoman" w:eastAsiaTheme="minorHAnsi" w:hAnsi="TimesNewRoman" w:cs="TimesNewRoman"/>
          <w:color w:val="2B3021"/>
          <w:szCs w:val="24"/>
        </w:rPr>
      </w:pPr>
      <w:r>
        <w:rPr>
          <w:rFonts w:ascii="TimesNewRoman" w:eastAsiaTheme="minorHAnsi" w:hAnsi="TimesNewRoman" w:cs="TimesNewRoman"/>
          <w:color w:val="000000"/>
          <w:szCs w:val="24"/>
        </w:rPr>
        <w:t xml:space="preserve">12.4. </w:t>
      </w:r>
      <w:r>
        <w:rPr>
          <w:rFonts w:ascii="TimesNewRoman" w:eastAsiaTheme="minorHAnsi" w:hAnsi="TimesNewRoman" w:cs="TimesNewRoman"/>
          <w:color w:val="2B3021"/>
          <w:szCs w:val="24"/>
        </w:rPr>
        <w:t>neišvengiamos atsakomybės už neteisėtus veiksmus principo įgyvendinimas;</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12.5. antikorupcinis administracijos ir kitų darbuotojų švietimas.</w:t>
      </w:r>
    </w:p>
    <w:p w:rsidR="00F020B3" w:rsidRDefault="00F020B3" w:rsidP="00F020B3">
      <w:pPr>
        <w:autoSpaceDE w:val="0"/>
        <w:autoSpaceDN w:val="0"/>
        <w:adjustRightInd w:val="0"/>
        <w:rPr>
          <w:rFonts w:ascii="TimesNewRoman" w:eastAsiaTheme="minorHAnsi" w:hAnsi="TimesNewRoman" w:cs="TimesNewRoman"/>
          <w:color w:val="000000"/>
          <w:szCs w:val="24"/>
        </w:rPr>
      </w:pPr>
    </w:p>
    <w:p w:rsidR="00F020B3" w:rsidRPr="00A7708C" w:rsidRDefault="00A7708C" w:rsidP="00A7708C">
      <w:pPr>
        <w:autoSpaceDE w:val="0"/>
        <w:autoSpaceDN w:val="0"/>
        <w:adjustRightInd w:val="0"/>
        <w:jc w:val="center"/>
        <w:rPr>
          <w:rFonts w:ascii="TimesNewRoman,Bold" w:eastAsiaTheme="minorHAnsi" w:hAnsi="TimesNewRoman,Bold" w:cs="TimesNewRoman,Bold"/>
          <w:b/>
          <w:bCs/>
          <w:color w:val="000000"/>
          <w:szCs w:val="24"/>
        </w:rPr>
      </w:pPr>
      <w:r>
        <w:rPr>
          <w:rFonts w:ascii="TimesNewRoman,Bold" w:eastAsiaTheme="minorHAnsi" w:hAnsi="TimesNewRoman,Bold" w:cs="TimesNewRoman,Bold"/>
          <w:b/>
          <w:bCs/>
          <w:color w:val="000000"/>
          <w:szCs w:val="24"/>
        </w:rPr>
        <w:t xml:space="preserve">III. </w:t>
      </w:r>
      <w:r w:rsidR="00F020B3" w:rsidRPr="00A7708C">
        <w:rPr>
          <w:rFonts w:ascii="TimesNewRoman,Bold" w:eastAsiaTheme="minorHAnsi" w:hAnsi="TimesNewRoman,Bold" w:cs="TimesNewRoman,Bold"/>
          <w:b/>
          <w:bCs/>
          <w:color w:val="000000"/>
          <w:szCs w:val="24"/>
        </w:rPr>
        <w:t>APLINKOS ANALIZĖ</w:t>
      </w:r>
    </w:p>
    <w:p w:rsidR="00F020B3" w:rsidRPr="00CE06C3" w:rsidRDefault="00F020B3" w:rsidP="00F020B3">
      <w:pPr>
        <w:pStyle w:val="ListParagraph"/>
        <w:autoSpaceDE w:val="0"/>
        <w:autoSpaceDN w:val="0"/>
        <w:adjustRightInd w:val="0"/>
        <w:ind w:left="1080"/>
        <w:rPr>
          <w:rFonts w:ascii="TimesNewRoman,Bold" w:eastAsiaTheme="minorHAnsi" w:hAnsi="TimesNewRoman,Bold" w:cs="TimesNewRoman,Bold"/>
          <w:b/>
          <w:bCs/>
          <w:color w:val="000000"/>
          <w:szCs w:val="24"/>
        </w:rPr>
      </w:pPr>
    </w:p>
    <w:p w:rsidR="00F020B3" w:rsidRDefault="00F020B3" w:rsidP="00F020B3">
      <w:pPr>
        <w:autoSpaceDE w:val="0"/>
        <w:autoSpaceDN w:val="0"/>
        <w:adjustRightInd w:val="0"/>
        <w:ind w:firstLine="851"/>
        <w:rPr>
          <w:rFonts w:ascii="TimesNewRoman" w:eastAsiaTheme="minorHAnsi" w:hAnsi="TimesNewRoman" w:cs="TimesNewRoman"/>
          <w:color w:val="000000"/>
          <w:szCs w:val="24"/>
        </w:rPr>
      </w:pPr>
      <w:r>
        <w:rPr>
          <w:rFonts w:ascii="TimesNewRoman" w:eastAsiaTheme="minorHAnsi" w:hAnsi="TimesNewRoman" w:cs="TimesNewRoman"/>
          <w:color w:val="000000"/>
          <w:szCs w:val="24"/>
        </w:rPr>
        <w:t xml:space="preserve">13. </w:t>
      </w:r>
      <w:r w:rsidR="004D1CB2">
        <w:rPr>
          <w:rFonts w:ascii="TimesNewRoman" w:eastAsiaTheme="minorHAnsi" w:hAnsi="TimesNewRoman" w:cs="TimesNewRoman"/>
          <w:color w:val="000000"/>
          <w:szCs w:val="24"/>
        </w:rPr>
        <w:t>Centro</w:t>
      </w:r>
      <w:r>
        <w:rPr>
          <w:rFonts w:ascii="TimesNewRoman" w:eastAsiaTheme="minorHAnsi" w:hAnsi="TimesNewRoman" w:cs="TimesNewRoman"/>
          <w:color w:val="000000"/>
          <w:szCs w:val="24"/>
        </w:rPr>
        <w:t xml:space="preserve"> veiklos sritys, kuriose galima korupcijos pasireiškimo tikimybė:</w:t>
      </w:r>
    </w:p>
    <w:p w:rsidR="00F020B3" w:rsidRDefault="00F020B3" w:rsidP="00F020B3">
      <w:pPr>
        <w:autoSpaceDE w:val="0"/>
        <w:autoSpaceDN w:val="0"/>
        <w:adjustRightInd w:val="0"/>
        <w:ind w:firstLine="851"/>
        <w:rPr>
          <w:rFonts w:ascii="TimesNewRoman" w:eastAsiaTheme="minorHAnsi" w:hAnsi="TimesNewRoman" w:cs="TimesNewRoman"/>
          <w:color w:val="000000"/>
          <w:szCs w:val="24"/>
        </w:rPr>
      </w:pPr>
      <w:r>
        <w:rPr>
          <w:rFonts w:ascii="TimesNewRoman" w:eastAsiaTheme="minorHAnsi" w:hAnsi="TimesNewRoman" w:cs="TimesNewRoman"/>
          <w:color w:val="000000"/>
          <w:szCs w:val="24"/>
        </w:rPr>
        <w:t>13.1. atskirų darbuotojų funkcijų, uždavinių, atsakomybės reglamentavimas;</w:t>
      </w:r>
    </w:p>
    <w:p w:rsidR="00F020B3" w:rsidRDefault="00F020B3" w:rsidP="00F020B3">
      <w:pPr>
        <w:autoSpaceDE w:val="0"/>
        <w:autoSpaceDN w:val="0"/>
        <w:adjustRightInd w:val="0"/>
        <w:ind w:firstLine="851"/>
        <w:rPr>
          <w:rFonts w:ascii="TimesNewRoman" w:eastAsiaTheme="minorHAnsi" w:hAnsi="TimesNewRoman" w:cs="TimesNewRoman"/>
          <w:color w:val="000000"/>
          <w:szCs w:val="24"/>
        </w:rPr>
      </w:pPr>
      <w:r>
        <w:rPr>
          <w:rFonts w:ascii="TimesNewRoman" w:eastAsiaTheme="minorHAnsi" w:hAnsi="TimesNewRoman" w:cs="TimesNewRoman"/>
          <w:color w:val="000000"/>
          <w:szCs w:val="24"/>
        </w:rPr>
        <w:t>13.2. viešieji pirkimai;</w:t>
      </w:r>
    </w:p>
    <w:p w:rsidR="00F020B3" w:rsidRDefault="00F020B3" w:rsidP="00F020B3">
      <w:pPr>
        <w:autoSpaceDE w:val="0"/>
        <w:autoSpaceDN w:val="0"/>
        <w:adjustRightInd w:val="0"/>
        <w:ind w:firstLine="851"/>
        <w:rPr>
          <w:rFonts w:ascii="TimesNewRoman" w:eastAsiaTheme="minorHAnsi" w:hAnsi="TimesNewRoman" w:cs="TimesNewRoman"/>
          <w:color w:val="000000"/>
          <w:szCs w:val="24"/>
        </w:rPr>
      </w:pPr>
      <w:r>
        <w:rPr>
          <w:rFonts w:ascii="TimesNewRoman" w:eastAsiaTheme="minorHAnsi" w:hAnsi="TimesNewRoman" w:cs="TimesNewRoman"/>
          <w:color w:val="000000"/>
          <w:szCs w:val="24"/>
        </w:rPr>
        <w:t>13.3. veikla, susijusi su leidimų, nuolaidų, lengvatų ir kitokių papildomų teisių suteikimu ar apribojimu;</w:t>
      </w:r>
    </w:p>
    <w:p w:rsidR="00F020B3" w:rsidRDefault="00F020B3" w:rsidP="00F020B3">
      <w:pPr>
        <w:autoSpaceDE w:val="0"/>
        <w:autoSpaceDN w:val="0"/>
        <w:adjustRightInd w:val="0"/>
        <w:ind w:firstLine="851"/>
        <w:rPr>
          <w:rFonts w:ascii="TimesNewRoman" w:eastAsiaTheme="minorHAnsi" w:hAnsi="TimesNewRoman" w:cs="TimesNewRoman"/>
          <w:color w:val="000000"/>
          <w:szCs w:val="24"/>
        </w:rPr>
      </w:pPr>
      <w:r>
        <w:rPr>
          <w:rFonts w:ascii="TimesNewRoman" w:eastAsiaTheme="minorHAnsi" w:hAnsi="TimesNewRoman" w:cs="TimesNewRoman"/>
          <w:color w:val="000000"/>
          <w:szCs w:val="24"/>
        </w:rPr>
        <w:t>13.4. personalo įdarbinimas ir karjera.</w:t>
      </w:r>
    </w:p>
    <w:p w:rsidR="00F020B3" w:rsidRDefault="00F020B3" w:rsidP="00F020B3">
      <w:pPr>
        <w:autoSpaceDE w:val="0"/>
        <w:autoSpaceDN w:val="0"/>
        <w:adjustRightInd w:val="0"/>
        <w:ind w:firstLine="851"/>
        <w:rPr>
          <w:rFonts w:ascii="TimesNewRoman" w:eastAsiaTheme="minorHAnsi" w:hAnsi="TimesNewRoman" w:cs="TimesNewRoman"/>
          <w:color w:val="000000"/>
          <w:szCs w:val="24"/>
        </w:rPr>
      </w:pPr>
    </w:p>
    <w:p w:rsidR="00F020B3" w:rsidRPr="00A7708C" w:rsidRDefault="00A7708C" w:rsidP="00A7708C">
      <w:pPr>
        <w:autoSpaceDE w:val="0"/>
        <w:autoSpaceDN w:val="0"/>
        <w:adjustRightInd w:val="0"/>
        <w:jc w:val="center"/>
        <w:rPr>
          <w:rFonts w:ascii="TimesNewRoman,Bold" w:eastAsiaTheme="minorHAnsi" w:hAnsi="TimesNewRoman,Bold" w:cs="TimesNewRoman,Bold"/>
          <w:b/>
          <w:bCs/>
          <w:color w:val="000000"/>
          <w:szCs w:val="24"/>
        </w:rPr>
      </w:pPr>
      <w:r>
        <w:rPr>
          <w:rFonts w:ascii="TimesNewRoman,Bold" w:eastAsiaTheme="minorHAnsi" w:hAnsi="TimesNewRoman,Bold" w:cs="TimesNewRoman,Bold"/>
          <w:b/>
          <w:bCs/>
          <w:color w:val="000000"/>
          <w:szCs w:val="24"/>
        </w:rPr>
        <w:t xml:space="preserve">IV. </w:t>
      </w:r>
      <w:r w:rsidR="00F020B3" w:rsidRPr="00A7708C">
        <w:rPr>
          <w:rFonts w:ascii="TimesNewRoman,Bold" w:eastAsiaTheme="minorHAnsi" w:hAnsi="TimesNewRoman,Bold" w:cs="TimesNewRoman,Bold"/>
          <w:b/>
          <w:bCs/>
          <w:color w:val="000000"/>
          <w:szCs w:val="24"/>
        </w:rPr>
        <w:t>GALIMŲ KORUPCINIŲ PAŽEIDIMŲ TYRIMAS</w:t>
      </w:r>
    </w:p>
    <w:p w:rsidR="00F020B3" w:rsidRPr="00CE06C3" w:rsidRDefault="00F020B3" w:rsidP="00F020B3">
      <w:pPr>
        <w:pStyle w:val="ListParagraph"/>
        <w:autoSpaceDE w:val="0"/>
        <w:autoSpaceDN w:val="0"/>
        <w:adjustRightInd w:val="0"/>
        <w:ind w:left="1080"/>
        <w:rPr>
          <w:rFonts w:ascii="TimesNewRoman,Bold" w:eastAsiaTheme="minorHAnsi" w:hAnsi="TimesNewRoman,Bold" w:cs="TimesNewRoman,Bold"/>
          <w:b/>
          <w:bCs/>
          <w:color w:val="000000"/>
          <w:szCs w:val="24"/>
        </w:rPr>
      </w:pP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14. Siekiant veiksmingai ištirti korupcinius teisės pažeidimus:</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14.1. Korupcijos prevencij</w:t>
      </w:r>
      <w:r w:rsidR="00273AF6">
        <w:rPr>
          <w:rFonts w:ascii="TimesNewRoman" w:eastAsiaTheme="minorHAnsi" w:hAnsi="TimesNewRoman" w:cs="TimesNewRoman"/>
          <w:color w:val="000000"/>
          <w:szCs w:val="24"/>
        </w:rPr>
        <w:t>ai paskirti atsakingi</w:t>
      </w:r>
      <w:r>
        <w:rPr>
          <w:rFonts w:ascii="TimesNewRoman" w:eastAsiaTheme="minorHAnsi" w:hAnsi="TimesNewRoman" w:cs="TimesNewRoman"/>
          <w:color w:val="000000"/>
          <w:szCs w:val="24"/>
        </w:rPr>
        <w:t xml:space="preserve"> darb</w:t>
      </w:r>
      <w:r w:rsidR="00273AF6">
        <w:rPr>
          <w:rFonts w:ascii="TimesNewRoman" w:eastAsiaTheme="minorHAnsi" w:hAnsi="TimesNewRoman" w:cs="TimesNewRoman"/>
          <w:color w:val="000000"/>
          <w:szCs w:val="24"/>
        </w:rPr>
        <w:t>uotojai</w:t>
      </w:r>
      <w:r>
        <w:rPr>
          <w:rFonts w:ascii="TimesNewRoman" w:eastAsiaTheme="minorHAnsi" w:hAnsi="TimesNewRoman" w:cs="TimesNewRoman"/>
          <w:color w:val="000000"/>
          <w:szCs w:val="24"/>
        </w:rPr>
        <w:t xml:space="preserve"> ir </w:t>
      </w:r>
      <w:r w:rsidR="00626E6B">
        <w:rPr>
          <w:rFonts w:ascii="TimesNewRoman" w:eastAsiaTheme="minorHAnsi" w:hAnsi="TimesNewRoman" w:cs="TimesNewRoman"/>
          <w:color w:val="000000"/>
          <w:szCs w:val="24"/>
        </w:rPr>
        <w:t>Centro</w:t>
      </w:r>
      <w:r>
        <w:rPr>
          <w:rFonts w:ascii="TimesNewRoman" w:eastAsiaTheme="minorHAnsi" w:hAnsi="TimesNewRoman" w:cs="TimesNewRoman"/>
          <w:color w:val="000000"/>
          <w:szCs w:val="24"/>
        </w:rPr>
        <w:t xml:space="preserve"> direktorius privalo tirti skundus, pareiškimus dėl galimų korupcijos atvejų bei vertinti pasiūlymus dėl korupcijos prevencijos, išsamiai ir objektyviai analizuoti pagrįstus įtarimus dėl darbuotojų korupcinio pobūdžio nusikalstamos veikos ir atlikti tyrimus pagal savo kompetenciją;</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 xml:space="preserve">14.2. Gavus informacijos dėl galimų korupcinių veikų, turinčių nusikalstamos veikos požymių, nedelsiant informuoti </w:t>
      </w:r>
      <w:r w:rsidR="00626E6B">
        <w:rPr>
          <w:rFonts w:ascii="TimesNewRoman" w:eastAsiaTheme="minorHAnsi" w:hAnsi="TimesNewRoman" w:cs="TimesNewRoman"/>
          <w:color w:val="000000"/>
          <w:szCs w:val="24"/>
        </w:rPr>
        <w:t>Centro</w:t>
      </w:r>
      <w:r>
        <w:rPr>
          <w:rFonts w:ascii="TimesNewRoman" w:eastAsiaTheme="minorHAnsi" w:hAnsi="TimesNewRoman" w:cs="TimesNewRoman"/>
          <w:color w:val="000000"/>
          <w:szCs w:val="24"/>
        </w:rPr>
        <w:t xml:space="preserve"> direktorių ir </w:t>
      </w:r>
      <w:r w:rsidR="00273AF6">
        <w:rPr>
          <w:rFonts w:ascii="TimesNewRoman" w:eastAsiaTheme="minorHAnsi" w:hAnsi="TimesNewRoman" w:cs="TimesNewRoman"/>
          <w:color w:val="000000"/>
          <w:szCs w:val="24"/>
        </w:rPr>
        <w:t>darbuotoją, atsakingą už antikorupcinę veiklą</w:t>
      </w:r>
      <w:r w:rsidR="00626E6B">
        <w:rPr>
          <w:rFonts w:ascii="TimesNewRoman" w:eastAsiaTheme="minorHAnsi" w:hAnsi="TimesNewRoman" w:cs="TimesNewRoman"/>
          <w:color w:val="000000"/>
          <w:szCs w:val="24"/>
        </w:rPr>
        <w:t>,</w:t>
      </w:r>
      <w:r>
        <w:rPr>
          <w:rFonts w:ascii="TimesNewRoman" w:eastAsiaTheme="minorHAnsi" w:hAnsi="TimesNewRoman" w:cs="TimesNewRoman"/>
          <w:color w:val="000000"/>
          <w:szCs w:val="24"/>
        </w:rPr>
        <w:t xml:space="preserve"> bei atsižvelgus į gautos informacijos galimą pagrįstumą, teisės aktuose numatyta tvarka perduoti korupcijos atvejus nagrinėti Specialiųjų tyrimų tarnybai.</w:t>
      </w:r>
    </w:p>
    <w:p w:rsidR="00F020B3" w:rsidRDefault="00F020B3" w:rsidP="00F020B3">
      <w:pPr>
        <w:autoSpaceDE w:val="0"/>
        <w:autoSpaceDN w:val="0"/>
        <w:adjustRightInd w:val="0"/>
        <w:rPr>
          <w:rFonts w:ascii="TimesNewRoman" w:eastAsiaTheme="minorHAnsi" w:hAnsi="TimesNewRoman" w:cs="TimesNewRoman"/>
          <w:color w:val="000000"/>
          <w:szCs w:val="24"/>
        </w:rPr>
      </w:pPr>
    </w:p>
    <w:p w:rsidR="00F020B3" w:rsidRPr="00A7708C" w:rsidRDefault="00A7708C" w:rsidP="00A7708C">
      <w:pPr>
        <w:autoSpaceDE w:val="0"/>
        <w:autoSpaceDN w:val="0"/>
        <w:adjustRightInd w:val="0"/>
        <w:jc w:val="center"/>
        <w:rPr>
          <w:rFonts w:ascii="TimesNewRoman,Bold" w:eastAsiaTheme="minorHAnsi" w:hAnsi="TimesNewRoman,Bold" w:cs="TimesNewRoman,Bold"/>
          <w:b/>
          <w:bCs/>
          <w:color w:val="000000"/>
          <w:szCs w:val="24"/>
        </w:rPr>
      </w:pPr>
      <w:r>
        <w:rPr>
          <w:rFonts w:ascii="TimesNewRoman,Bold" w:eastAsiaTheme="minorHAnsi" w:hAnsi="TimesNewRoman,Bold" w:cs="TimesNewRoman,Bold"/>
          <w:b/>
          <w:bCs/>
          <w:color w:val="000000"/>
          <w:szCs w:val="24"/>
        </w:rPr>
        <w:t xml:space="preserve">V. </w:t>
      </w:r>
      <w:r w:rsidR="00F020B3" w:rsidRPr="00A7708C">
        <w:rPr>
          <w:rFonts w:ascii="TimesNewRoman,Bold" w:eastAsiaTheme="minorHAnsi" w:hAnsi="TimesNewRoman,Bold" w:cs="TimesNewRoman,Bold"/>
          <w:b/>
          <w:bCs/>
          <w:color w:val="000000"/>
          <w:szCs w:val="24"/>
        </w:rPr>
        <w:t>SIEKIAMI REZULTATAI IR VERTINIMO KRITERIJAI</w:t>
      </w:r>
    </w:p>
    <w:p w:rsidR="00F020B3" w:rsidRPr="00CE06C3" w:rsidRDefault="00F020B3" w:rsidP="00F020B3">
      <w:pPr>
        <w:pStyle w:val="ListParagraph"/>
        <w:autoSpaceDE w:val="0"/>
        <w:autoSpaceDN w:val="0"/>
        <w:adjustRightInd w:val="0"/>
        <w:ind w:left="1080"/>
        <w:rPr>
          <w:rFonts w:ascii="TimesNewRoman,Bold" w:eastAsiaTheme="minorHAnsi" w:hAnsi="TimesNewRoman,Bold" w:cs="TimesNewRoman,Bold"/>
          <w:b/>
          <w:bCs/>
          <w:color w:val="000000"/>
          <w:szCs w:val="24"/>
        </w:rPr>
      </w:pP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15. Korupcijos prevencijos programa siekiama šių rezultatų:</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15.1. didinti nepakantumą korupcijai ir sumažinti jos pasireiškimo tikimybę;</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 xml:space="preserve">15.2. gerinti korupcijos prevencijos </w:t>
      </w:r>
      <w:r w:rsidR="00F364A8">
        <w:rPr>
          <w:rFonts w:ascii="TimesNewRoman" w:eastAsiaTheme="minorHAnsi" w:hAnsi="TimesNewRoman" w:cs="TimesNewRoman"/>
          <w:color w:val="000000"/>
          <w:szCs w:val="24"/>
        </w:rPr>
        <w:t>Centre</w:t>
      </w:r>
      <w:r>
        <w:rPr>
          <w:rFonts w:ascii="TimesNewRoman" w:eastAsiaTheme="minorHAnsi" w:hAnsi="TimesNewRoman" w:cs="TimesNewRoman"/>
          <w:color w:val="000000"/>
          <w:szCs w:val="24"/>
        </w:rPr>
        <w:t xml:space="preserve"> organizavimą;</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 xml:space="preserve">15.3. didinti visuomenės pasitikėjimą </w:t>
      </w:r>
      <w:r w:rsidR="00F364A8">
        <w:rPr>
          <w:rFonts w:ascii="TimesNewRoman" w:eastAsiaTheme="minorHAnsi" w:hAnsi="TimesNewRoman" w:cs="TimesNewRoman"/>
          <w:color w:val="000000"/>
          <w:szCs w:val="24"/>
        </w:rPr>
        <w:t>Centru</w:t>
      </w:r>
      <w:r>
        <w:rPr>
          <w:rFonts w:ascii="TimesNewRoman" w:eastAsiaTheme="minorHAnsi" w:hAnsi="TimesNewRoman" w:cs="TimesNewRoman"/>
          <w:color w:val="000000"/>
          <w:szCs w:val="24"/>
        </w:rPr>
        <w:t>.</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16. 2016–2018 metų korupcijos prevencijos programos ir jos įgyvendinimo priemonių vykdymas ir kontrolė vertinami pagal šiuos rodiklius:</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16.1. korupcijos prevencijos programos įgyvendinimo priemonių plano įvykdymas nustatytais terminais;</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16.2. numatytų priemonių plane ir įvykdytų priemonių skaičius;</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16.3. oficialaus pranešimų apie įtariamus pažeidimus ir ištirtų pažeidimų skaičius;</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16.4. anonimiškų ir oficialių pranešimų apie įtariamus pažeidimus skaičius.</w:t>
      </w:r>
    </w:p>
    <w:p w:rsidR="00F020B3" w:rsidRDefault="00F020B3" w:rsidP="00F020B3">
      <w:pPr>
        <w:autoSpaceDE w:val="0"/>
        <w:autoSpaceDN w:val="0"/>
        <w:adjustRightInd w:val="0"/>
        <w:rPr>
          <w:rFonts w:ascii="TimesNewRoman" w:eastAsiaTheme="minorHAnsi" w:hAnsi="TimesNewRoman" w:cs="TimesNewRoman"/>
          <w:color w:val="000000"/>
          <w:szCs w:val="24"/>
        </w:rPr>
      </w:pPr>
    </w:p>
    <w:p w:rsidR="00F020B3" w:rsidRPr="00A7708C" w:rsidRDefault="00A7708C" w:rsidP="00A7708C">
      <w:pPr>
        <w:autoSpaceDE w:val="0"/>
        <w:autoSpaceDN w:val="0"/>
        <w:adjustRightInd w:val="0"/>
        <w:jc w:val="center"/>
        <w:rPr>
          <w:rFonts w:ascii="TimesNewRoman,Bold" w:eastAsiaTheme="minorHAnsi" w:hAnsi="TimesNewRoman,Bold" w:cs="TimesNewRoman,Bold"/>
          <w:b/>
          <w:bCs/>
          <w:color w:val="000000"/>
          <w:szCs w:val="24"/>
        </w:rPr>
      </w:pPr>
      <w:r>
        <w:rPr>
          <w:rFonts w:ascii="TimesNewRoman,Bold" w:eastAsiaTheme="minorHAnsi" w:hAnsi="TimesNewRoman,Bold" w:cs="TimesNewRoman,Bold"/>
          <w:b/>
          <w:bCs/>
          <w:color w:val="000000"/>
          <w:szCs w:val="24"/>
        </w:rPr>
        <w:t xml:space="preserve">VI. </w:t>
      </w:r>
      <w:r w:rsidR="00F020B3" w:rsidRPr="00A7708C">
        <w:rPr>
          <w:rFonts w:ascii="TimesNewRoman,Bold" w:eastAsiaTheme="minorHAnsi" w:hAnsi="TimesNewRoman,Bold" w:cs="TimesNewRoman,Bold"/>
          <w:b/>
          <w:bCs/>
          <w:color w:val="000000"/>
          <w:szCs w:val="24"/>
        </w:rPr>
        <w:t>PROGRAMOS ĮGYVENDINIMAS, STEBĖSENA IR ATSKAITOMYBĖ</w:t>
      </w:r>
    </w:p>
    <w:p w:rsidR="00F020B3" w:rsidRPr="00CE06C3" w:rsidRDefault="00F020B3" w:rsidP="00F020B3">
      <w:pPr>
        <w:pStyle w:val="ListParagraph"/>
        <w:autoSpaceDE w:val="0"/>
        <w:autoSpaceDN w:val="0"/>
        <w:adjustRightInd w:val="0"/>
        <w:ind w:left="1080"/>
        <w:rPr>
          <w:rFonts w:ascii="TimesNewRoman,Bold" w:eastAsiaTheme="minorHAnsi" w:hAnsi="TimesNewRoman,Bold" w:cs="TimesNewRoman,Bold"/>
          <w:b/>
          <w:bCs/>
          <w:color w:val="000000"/>
          <w:szCs w:val="24"/>
        </w:rPr>
      </w:pP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17. Korupcijos prevencijos programos uždaviniams įgyvendinti sudaromas Korupcijos prevencijos programos įgyvendinimo priemonių planas, kuris nustato priemones, tikslus, jų vykdymo terminus bei vykdytojus.</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t xml:space="preserve">18. Korupcijos prevencijos programos įgyvendinimo priemonių planas yra neatskiriama šios korupcijos prevencijos programos dalis. Jis tvirtinamas ir atnaujinamas </w:t>
      </w:r>
      <w:r w:rsidR="00F364A8">
        <w:rPr>
          <w:rFonts w:ascii="TimesNewRoman" w:eastAsiaTheme="minorHAnsi" w:hAnsi="TimesNewRoman" w:cs="TimesNewRoman"/>
          <w:color w:val="000000"/>
          <w:szCs w:val="24"/>
        </w:rPr>
        <w:t>Centro</w:t>
      </w:r>
      <w:r>
        <w:rPr>
          <w:rFonts w:ascii="TimesNewRoman" w:eastAsiaTheme="minorHAnsi" w:hAnsi="TimesNewRoman" w:cs="TimesNewRoman"/>
          <w:color w:val="000000"/>
          <w:szCs w:val="24"/>
        </w:rPr>
        <w:t xml:space="preserve"> direktoriaus įsakymu.</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000000"/>
          <w:szCs w:val="24"/>
        </w:rPr>
        <w:lastRenderedPageBreak/>
        <w:t>19. Už korupcijos prevencijos programos ir jos įgyvendinimo priemonių vykdymą paskirti atsakingi asmenys, nesilaikantys šioje korupcijos prevencijos programoje nustatytų reikalavimų, atsako pagal galiojančius Lietuvos Respublikos teisės aktus.</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p>
    <w:p w:rsidR="00F020B3" w:rsidRPr="00A7708C" w:rsidRDefault="00A7708C" w:rsidP="00A7708C">
      <w:pPr>
        <w:autoSpaceDE w:val="0"/>
        <w:autoSpaceDN w:val="0"/>
        <w:adjustRightInd w:val="0"/>
        <w:jc w:val="center"/>
        <w:rPr>
          <w:rFonts w:ascii="TimesNewRoman,Bold" w:eastAsiaTheme="minorHAnsi" w:hAnsi="TimesNewRoman,Bold" w:cs="TimesNewRoman,Bold"/>
          <w:b/>
          <w:bCs/>
          <w:color w:val="000000"/>
          <w:szCs w:val="24"/>
        </w:rPr>
      </w:pPr>
      <w:r>
        <w:rPr>
          <w:rFonts w:ascii="TimesNewRoman,Bold" w:eastAsiaTheme="minorHAnsi" w:hAnsi="TimesNewRoman,Bold" w:cs="TimesNewRoman,Bold"/>
          <w:b/>
          <w:bCs/>
          <w:color w:val="000000"/>
          <w:szCs w:val="24"/>
        </w:rPr>
        <w:t xml:space="preserve">VII. </w:t>
      </w:r>
      <w:r w:rsidR="00F020B3" w:rsidRPr="00A7708C">
        <w:rPr>
          <w:rFonts w:ascii="TimesNewRoman,Bold" w:eastAsiaTheme="minorHAnsi" w:hAnsi="TimesNewRoman,Bold" w:cs="TimesNewRoman,Bold"/>
          <w:b/>
          <w:bCs/>
          <w:color w:val="000000"/>
          <w:szCs w:val="24"/>
        </w:rPr>
        <w:t>BAIGIAMOSIOS NUOSTATOS</w:t>
      </w:r>
    </w:p>
    <w:p w:rsidR="00F020B3" w:rsidRPr="00CE06C3" w:rsidRDefault="00F020B3" w:rsidP="00F020B3">
      <w:pPr>
        <w:pStyle w:val="ListParagraph"/>
        <w:autoSpaceDE w:val="0"/>
        <w:autoSpaceDN w:val="0"/>
        <w:adjustRightInd w:val="0"/>
        <w:ind w:left="1080"/>
        <w:rPr>
          <w:rFonts w:ascii="TimesNewRoman,Bold" w:eastAsiaTheme="minorHAnsi" w:hAnsi="TimesNewRoman,Bold" w:cs="TimesNewRoman,Bold"/>
          <w:b/>
          <w:bCs/>
          <w:color w:val="000000"/>
          <w:szCs w:val="24"/>
        </w:rPr>
      </w:pP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333333"/>
          <w:szCs w:val="24"/>
        </w:rPr>
        <w:t xml:space="preserve">20. </w:t>
      </w:r>
      <w:r>
        <w:rPr>
          <w:rFonts w:ascii="TimesNewRoman" w:eastAsiaTheme="minorHAnsi" w:hAnsi="TimesNewRoman" w:cs="TimesNewRoman"/>
          <w:color w:val="000000"/>
          <w:szCs w:val="24"/>
        </w:rPr>
        <w:t>Korupcijos prevencijos programa įsigalioja nuo jos patvirtinimo dienos.</w:t>
      </w:r>
    </w:p>
    <w:p w:rsidR="00F020B3" w:rsidRDefault="00F020B3" w:rsidP="00F020B3">
      <w:pPr>
        <w:autoSpaceDE w:val="0"/>
        <w:autoSpaceDN w:val="0"/>
        <w:adjustRightInd w:val="0"/>
        <w:ind w:firstLine="851"/>
        <w:jc w:val="both"/>
        <w:rPr>
          <w:rFonts w:ascii="TimesNewRoman" w:eastAsiaTheme="minorHAnsi" w:hAnsi="TimesNewRoman" w:cs="TimesNewRoman"/>
          <w:color w:val="000000"/>
          <w:szCs w:val="24"/>
        </w:rPr>
      </w:pPr>
      <w:r>
        <w:rPr>
          <w:rFonts w:ascii="TimesNewRoman" w:eastAsiaTheme="minorHAnsi" w:hAnsi="TimesNewRoman" w:cs="TimesNewRoman"/>
          <w:color w:val="333333"/>
          <w:szCs w:val="24"/>
        </w:rPr>
        <w:t xml:space="preserve">21. </w:t>
      </w:r>
      <w:r>
        <w:rPr>
          <w:rFonts w:ascii="TimesNewRoman" w:eastAsiaTheme="minorHAnsi" w:hAnsi="TimesNewRoman" w:cs="TimesNewRoman"/>
          <w:color w:val="000000"/>
          <w:szCs w:val="24"/>
        </w:rPr>
        <w:t>Su Korupcijos prevencijos programa ir priemonių planu darbuotojai supažindinami raštiškai.</w:t>
      </w:r>
    </w:p>
    <w:p w:rsidR="00F020B3" w:rsidRDefault="00F020B3" w:rsidP="00F020B3">
      <w:pPr>
        <w:autoSpaceDE w:val="0"/>
        <w:autoSpaceDN w:val="0"/>
        <w:adjustRightInd w:val="0"/>
        <w:ind w:firstLine="851"/>
        <w:jc w:val="both"/>
        <w:rPr>
          <w:rFonts w:ascii="TimesNewRoman" w:eastAsiaTheme="minorHAnsi" w:hAnsi="TimesNewRoman" w:cs="TimesNewRoman"/>
          <w:color w:val="0000FF"/>
          <w:szCs w:val="24"/>
        </w:rPr>
      </w:pPr>
      <w:r>
        <w:rPr>
          <w:rFonts w:ascii="TimesNewRoman" w:eastAsiaTheme="minorHAnsi" w:hAnsi="TimesNewRoman" w:cs="TimesNewRoman"/>
          <w:color w:val="333333"/>
          <w:szCs w:val="24"/>
        </w:rPr>
        <w:t xml:space="preserve">22. </w:t>
      </w:r>
      <w:r>
        <w:rPr>
          <w:rFonts w:ascii="TimesNewRoman" w:eastAsiaTheme="minorHAnsi" w:hAnsi="TimesNewRoman" w:cs="TimesNewRoman"/>
          <w:color w:val="000000"/>
          <w:szCs w:val="24"/>
        </w:rPr>
        <w:t xml:space="preserve">Korupcijos prevencijos programa skelbiama </w:t>
      </w:r>
      <w:r w:rsidR="00F364A8">
        <w:rPr>
          <w:rFonts w:ascii="TimesNewRoman" w:eastAsiaTheme="minorHAnsi" w:hAnsi="TimesNewRoman" w:cs="TimesNewRoman"/>
          <w:color w:val="000000"/>
          <w:szCs w:val="24"/>
        </w:rPr>
        <w:t>Centro</w:t>
      </w:r>
      <w:r>
        <w:rPr>
          <w:rFonts w:ascii="TimesNewRoman" w:eastAsiaTheme="minorHAnsi" w:hAnsi="TimesNewRoman" w:cs="TimesNewRoman"/>
          <w:color w:val="000000"/>
          <w:szCs w:val="24"/>
        </w:rPr>
        <w:t xml:space="preserve"> interneto svetainėje </w:t>
      </w:r>
      <w:r w:rsidR="00F364A8" w:rsidRPr="00F364A8">
        <w:rPr>
          <w:rFonts w:eastAsiaTheme="minorHAnsi"/>
        </w:rPr>
        <w:t>http://mmkc.lt</w:t>
      </w:r>
    </w:p>
    <w:p w:rsidR="00A7708C" w:rsidRDefault="00A7708C" w:rsidP="00F020B3">
      <w:pPr>
        <w:jc w:val="center"/>
        <w:rPr>
          <w:rFonts w:ascii="TimesNewRoman" w:eastAsiaTheme="minorHAnsi" w:hAnsi="TimesNewRoman" w:cs="TimesNewRoman"/>
          <w:color w:val="000000"/>
          <w:szCs w:val="24"/>
        </w:rPr>
      </w:pPr>
    </w:p>
    <w:p w:rsidR="00F020B3" w:rsidRDefault="00F020B3" w:rsidP="00F020B3">
      <w:pPr>
        <w:jc w:val="center"/>
        <w:rPr>
          <w:rFonts w:ascii="TimesNewRoman" w:eastAsiaTheme="minorHAnsi" w:hAnsi="TimesNewRoman" w:cs="TimesNewRoman"/>
          <w:color w:val="000000"/>
          <w:szCs w:val="24"/>
        </w:rPr>
      </w:pPr>
      <w:r>
        <w:rPr>
          <w:rFonts w:ascii="TimesNewRoman" w:eastAsiaTheme="minorHAnsi" w:hAnsi="TimesNewRoman" w:cs="TimesNewRoman"/>
          <w:color w:val="000000"/>
          <w:szCs w:val="24"/>
        </w:rPr>
        <w:t>____________________________</w:t>
      </w:r>
    </w:p>
    <w:p w:rsidR="00F020B3" w:rsidRDefault="00F020B3" w:rsidP="00F020B3">
      <w:pPr>
        <w:jc w:val="center"/>
        <w:rPr>
          <w:rFonts w:ascii="TimesNewRoman" w:eastAsiaTheme="minorHAnsi" w:hAnsi="TimesNewRoman" w:cs="TimesNewRoman"/>
          <w:color w:val="000000"/>
          <w:szCs w:val="24"/>
        </w:rPr>
      </w:pPr>
    </w:p>
    <w:p w:rsidR="00F020B3" w:rsidRDefault="00F020B3" w:rsidP="00F020B3">
      <w:pPr>
        <w:spacing w:after="200" w:line="276" w:lineRule="auto"/>
      </w:pPr>
    </w:p>
    <w:p w:rsidR="00522330" w:rsidRDefault="00522330"/>
    <w:sectPr w:rsidR="00522330" w:rsidSect="00F020B3">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B06D0"/>
    <w:multiLevelType w:val="hybridMultilevel"/>
    <w:tmpl w:val="E0F47C3C"/>
    <w:lvl w:ilvl="0" w:tplc="7D1287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F020B3"/>
    <w:rsid w:val="000B6142"/>
    <w:rsid w:val="00273AF6"/>
    <w:rsid w:val="00324AF6"/>
    <w:rsid w:val="004D1CB2"/>
    <w:rsid w:val="00522330"/>
    <w:rsid w:val="005814C1"/>
    <w:rsid w:val="00626E6B"/>
    <w:rsid w:val="006E13AC"/>
    <w:rsid w:val="00A7708C"/>
    <w:rsid w:val="00D53E42"/>
    <w:rsid w:val="00E6025B"/>
    <w:rsid w:val="00F020B3"/>
    <w:rsid w:val="00F364A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0B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0B3"/>
    <w:pPr>
      <w:ind w:left="720"/>
      <w:contextualSpacing/>
    </w:pPr>
  </w:style>
  <w:style w:type="table" w:styleId="TableGrid">
    <w:name w:val="Table Grid"/>
    <w:basedOn w:val="TableNormal"/>
    <w:uiPriority w:val="59"/>
    <w:rsid w:val="00A77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4092</Words>
  <Characters>2334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Visi</cp:lastModifiedBy>
  <cp:revision>7</cp:revision>
  <cp:lastPrinted>2016-11-30T10:01:00Z</cp:lastPrinted>
  <dcterms:created xsi:type="dcterms:W3CDTF">2016-07-13T10:49:00Z</dcterms:created>
  <dcterms:modified xsi:type="dcterms:W3CDTF">2016-11-30T10:47:00Z</dcterms:modified>
</cp:coreProperties>
</file>